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4"/>
          <w:szCs w:val="24"/>
          <w:lang w:val="es-ES" w:eastAsia="es-CL"/>
        </w:rPr>
        <w:t xml:space="preserve">Cuáles son las </w:t>
      </w:r>
      <w:r w:rsidRPr="00EC10C6">
        <w:rPr>
          <w:rFonts w:ascii="Tahoma" w:eastAsia="Times New Roman" w:hAnsi="Tahoma" w:cs="Tahoma"/>
          <w:b/>
          <w:bCs/>
          <w:color w:val="333333"/>
          <w:sz w:val="24"/>
          <w:szCs w:val="24"/>
          <w:lang w:val="es-ES" w:eastAsia="es-CL"/>
        </w:rPr>
        <w:t>tendencias globales del comercio del vino</w:t>
      </w:r>
      <w:proofErr w:type="gramStart"/>
      <w:r w:rsidRPr="00EC10C6">
        <w:rPr>
          <w:rFonts w:ascii="Tahoma" w:eastAsia="Times New Roman" w:hAnsi="Tahoma" w:cs="Tahoma"/>
          <w:color w:val="333333"/>
          <w:sz w:val="24"/>
          <w:szCs w:val="24"/>
          <w:lang w:val="es-ES" w:eastAsia="es-CL"/>
        </w:rPr>
        <w:t>?</w:t>
      </w:r>
      <w:proofErr w:type="gramEnd"/>
      <w:r w:rsidRPr="00EC10C6">
        <w:rPr>
          <w:rFonts w:ascii="Tahoma" w:eastAsia="Times New Roman" w:hAnsi="Tahoma" w:cs="Tahoma"/>
          <w:color w:val="333333"/>
          <w:sz w:val="24"/>
          <w:szCs w:val="24"/>
          <w:lang w:val="es-ES" w:eastAsia="es-CL"/>
        </w:rPr>
        <w:t xml:space="preserve"> La consultora </w:t>
      </w:r>
      <w:proofErr w:type="spellStart"/>
      <w:r w:rsidRPr="00EC10C6">
        <w:rPr>
          <w:rFonts w:ascii="Tahoma" w:eastAsia="Times New Roman" w:hAnsi="Tahoma" w:cs="Tahoma"/>
          <w:color w:val="333333"/>
          <w:sz w:val="24"/>
          <w:szCs w:val="24"/>
          <w:lang w:val="es-ES" w:eastAsia="es-CL"/>
        </w:rPr>
        <w:t>Sopexa</w:t>
      </w:r>
      <w:proofErr w:type="spellEnd"/>
      <w:r w:rsidRPr="00EC10C6">
        <w:rPr>
          <w:rFonts w:ascii="Tahoma" w:eastAsia="Times New Roman" w:hAnsi="Tahoma" w:cs="Tahoma"/>
          <w:color w:val="333333"/>
          <w:sz w:val="24"/>
          <w:szCs w:val="24"/>
          <w:lang w:val="es-ES" w:eastAsia="es-CL"/>
        </w:rPr>
        <w:t xml:space="preserve"> ha realizado un estudio internacional analizando siete importantes mercados mundiales del vino (EE.UU, Canadá, Corea del Sur, China, Hong Kong, Japón y Rusia), y ha publicado sus conclusiones en el informe </w:t>
      </w:r>
      <w:proofErr w:type="spellStart"/>
      <w:r w:rsidRPr="00EC10C6">
        <w:rPr>
          <w:rFonts w:ascii="Tahoma" w:eastAsia="Times New Roman" w:hAnsi="Tahoma" w:cs="Tahoma"/>
          <w:b/>
          <w:bCs/>
          <w:color w:val="333333"/>
          <w:sz w:val="24"/>
          <w:szCs w:val="24"/>
          <w:lang w:val="es-ES" w:eastAsia="es-CL"/>
        </w:rPr>
        <w:t>Wine</w:t>
      </w:r>
      <w:proofErr w:type="spellEnd"/>
      <w:r w:rsidRPr="00EC10C6">
        <w:rPr>
          <w:rFonts w:ascii="Tahoma" w:eastAsia="Times New Roman" w:hAnsi="Tahoma" w:cs="Tahoma"/>
          <w:b/>
          <w:bCs/>
          <w:color w:val="333333"/>
          <w:sz w:val="24"/>
          <w:szCs w:val="24"/>
          <w:lang w:val="es-ES" w:eastAsia="es-CL"/>
        </w:rPr>
        <w:t xml:space="preserve"> </w:t>
      </w:r>
      <w:proofErr w:type="spellStart"/>
      <w:r w:rsidRPr="00EC10C6">
        <w:rPr>
          <w:rFonts w:ascii="Tahoma" w:eastAsia="Times New Roman" w:hAnsi="Tahoma" w:cs="Tahoma"/>
          <w:b/>
          <w:bCs/>
          <w:color w:val="333333"/>
          <w:sz w:val="24"/>
          <w:szCs w:val="24"/>
          <w:lang w:val="es-ES" w:eastAsia="es-CL"/>
        </w:rPr>
        <w:t>Trade</w:t>
      </w:r>
      <w:proofErr w:type="spellEnd"/>
      <w:r w:rsidRPr="00EC10C6">
        <w:rPr>
          <w:rFonts w:ascii="Tahoma" w:eastAsia="Times New Roman" w:hAnsi="Tahoma" w:cs="Tahoma"/>
          <w:b/>
          <w:bCs/>
          <w:color w:val="333333"/>
          <w:sz w:val="24"/>
          <w:szCs w:val="24"/>
          <w:lang w:val="es-ES" w:eastAsia="es-CL"/>
        </w:rPr>
        <w:t xml:space="preserve"> Monitor 2016</w:t>
      </w:r>
      <w:r w:rsidRPr="00EC10C6">
        <w:rPr>
          <w:rFonts w:ascii="Tahoma" w:eastAsia="Times New Roman" w:hAnsi="Tahoma" w:cs="Tahoma"/>
          <w:color w:val="333333"/>
          <w:sz w:val="24"/>
          <w:szCs w:val="24"/>
          <w:lang w:val="es-ES" w:eastAsia="es-CL"/>
        </w:rPr>
        <w:t>.</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b/>
          <w:bCs/>
          <w:color w:val="808080"/>
          <w:sz w:val="24"/>
          <w:szCs w:val="24"/>
          <w:lang w:val="es-ES" w:eastAsia="es-CL"/>
        </w:rPr>
        <w:t>PRINCIPALES TENDENCIAS DEL COMERCIO MUNDIAL DEL VINO PARA LOS PRÓXIMOS AÑOS 2017 Y 2018:</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4"/>
          <w:szCs w:val="24"/>
          <w:lang w:val="es-ES" w:eastAsia="es-CL"/>
        </w:rPr>
        <w:t xml:space="preserve">Los </w:t>
      </w:r>
      <w:r w:rsidRPr="00EC10C6">
        <w:rPr>
          <w:rFonts w:ascii="Tahoma" w:eastAsia="Times New Roman" w:hAnsi="Tahoma" w:cs="Tahoma"/>
          <w:b/>
          <w:bCs/>
          <w:color w:val="333333"/>
          <w:sz w:val="24"/>
          <w:szCs w:val="24"/>
          <w:lang w:val="es-ES" w:eastAsia="es-CL"/>
        </w:rPr>
        <w:t>tres principales países productores de vino</w:t>
      </w:r>
      <w:r w:rsidRPr="00EC10C6">
        <w:rPr>
          <w:rFonts w:ascii="Tahoma" w:eastAsia="Times New Roman" w:hAnsi="Tahoma" w:cs="Tahoma"/>
          <w:color w:val="333333"/>
          <w:sz w:val="24"/>
          <w:szCs w:val="24"/>
          <w:lang w:val="es-ES" w:eastAsia="es-CL"/>
        </w:rPr>
        <w:t xml:space="preserve"> seguirán siendo los esenciales en los portfolios, en este orden: </w:t>
      </w:r>
      <w:r w:rsidRPr="00EC10C6">
        <w:rPr>
          <w:rFonts w:ascii="Tahoma" w:eastAsia="Times New Roman" w:hAnsi="Tahoma" w:cs="Tahoma"/>
          <w:b/>
          <w:bCs/>
          <w:color w:val="333333"/>
          <w:sz w:val="24"/>
          <w:szCs w:val="24"/>
          <w:lang w:val="es-ES" w:eastAsia="es-CL"/>
        </w:rPr>
        <w:t>Francia, Italia y España</w:t>
      </w:r>
      <w:r w:rsidRPr="00EC10C6">
        <w:rPr>
          <w:rFonts w:ascii="Tahoma" w:eastAsia="Times New Roman" w:hAnsi="Tahoma" w:cs="Tahoma"/>
          <w:color w:val="333333"/>
          <w:sz w:val="24"/>
          <w:szCs w:val="24"/>
          <w:lang w:val="es-ES" w:eastAsia="es-CL"/>
        </w:rPr>
        <w:t xml:space="preserve"> (Viejo Mundo)</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Pr>
          <w:rFonts w:ascii="Arial" w:eastAsia="Times New Roman" w:hAnsi="Arial" w:cs="Arial"/>
          <w:noProof/>
          <w:color w:val="333333"/>
          <w:sz w:val="14"/>
          <w:szCs w:val="14"/>
          <w:lang w:eastAsia="es-CL"/>
        </w:rPr>
        <w:drawing>
          <wp:inline distT="0" distB="0" distL="0" distR="0">
            <wp:extent cx="6343650" cy="3543300"/>
            <wp:effectExtent l="19050" t="0" r="0" b="0"/>
            <wp:docPr id="1" name="Imagen 1" descr="Tendencias Comercio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dencias Comercio del Vino"/>
                    <pic:cNvPicPr>
                      <a:picLocks noChangeAspect="1" noChangeArrowheads="1"/>
                    </pic:cNvPicPr>
                  </pic:nvPicPr>
                  <pic:blipFill>
                    <a:blip r:embed="rId8" cstate="print"/>
                    <a:srcRect/>
                    <a:stretch>
                      <a:fillRect/>
                    </a:stretch>
                  </pic:blipFill>
                  <pic:spPr bwMode="auto">
                    <a:xfrm>
                      <a:off x="0" y="0"/>
                      <a:ext cx="6343650" cy="3543300"/>
                    </a:xfrm>
                    <a:prstGeom prst="rect">
                      <a:avLst/>
                    </a:prstGeom>
                    <a:noFill/>
                    <a:ln w="9525">
                      <a:noFill/>
                      <a:miter lim="800000"/>
                      <a:headEnd/>
                      <a:tailEnd/>
                    </a:ln>
                  </pic:spPr>
                </pic:pic>
              </a:graphicData>
            </a:graphic>
          </wp:inline>
        </w:drawing>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b/>
          <w:bCs/>
          <w:color w:val="333333"/>
          <w:sz w:val="14"/>
          <w:szCs w:val="14"/>
          <w:lang w:val="es-ES" w:eastAsia="es-CL"/>
        </w:rPr>
        <w:t>Hablando del Nuevo Mundo, destacan los vinos chilenos</w:t>
      </w:r>
      <w:r w:rsidRPr="00EC10C6">
        <w:rPr>
          <w:rFonts w:ascii="Tahoma" w:eastAsia="Times New Roman" w:hAnsi="Tahoma" w:cs="Tahoma"/>
          <w:color w:val="333333"/>
          <w:sz w:val="14"/>
          <w:szCs w:val="14"/>
          <w:lang w:val="es-ES" w:eastAsia="es-CL"/>
        </w:rPr>
        <w:t>, por encima de vinos de Australia (62%) y Estados Unidos (58%).</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Arial" w:eastAsia="Times New Roman" w:hAnsi="Arial" w:cs="Arial"/>
          <w:color w:val="333333"/>
          <w:sz w:val="14"/>
          <w:szCs w:val="14"/>
          <w:lang w:val="es-ES" w:eastAsia="es-CL"/>
        </w:rPr>
        <w:t xml:space="preserve">En general, </w:t>
      </w:r>
      <w:r w:rsidRPr="00EC10C6">
        <w:rPr>
          <w:rFonts w:ascii="Arial" w:eastAsia="Times New Roman" w:hAnsi="Arial" w:cs="Arial"/>
          <w:b/>
          <w:bCs/>
          <w:color w:val="333333"/>
          <w:sz w:val="14"/>
          <w:szCs w:val="14"/>
          <w:lang w:val="es-ES" w:eastAsia="es-CL"/>
        </w:rPr>
        <w:t>hay muy buenas previsiones para los vinos españoles</w:t>
      </w:r>
      <w:r w:rsidRPr="00EC10C6">
        <w:rPr>
          <w:rFonts w:ascii="Arial" w:eastAsia="Times New Roman" w:hAnsi="Arial" w:cs="Arial"/>
          <w:color w:val="333333"/>
          <w:sz w:val="14"/>
          <w:szCs w:val="14"/>
          <w:lang w:val="es-ES" w:eastAsia="es-CL"/>
        </w:rPr>
        <w:t>. El 40% de los encuestados creen que subirán las ventas en 2018. De los 7 mercados estudiados, al menos en 5 los vinos de España crecerán en ventas más que los franceses o italianos.</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Arial" w:eastAsia="Times New Roman" w:hAnsi="Arial" w:cs="Arial"/>
          <w:color w:val="333333"/>
          <w:sz w:val="14"/>
          <w:szCs w:val="14"/>
          <w:lang w:val="es-ES" w:eastAsia="es-CL"/>
        </w:rPr>
        <w:t xml:space="preserve">La </w:t>
      </w:r>
      <w:r w:rsidRPr="00EC10C6">
        <w:rPr>
          <w:rFonts w:ascii="Arial" w:eastAsia="Times New Roman" w:hAnsi="Arial" w:cs="Arial"/>
          <w:b/>
          <w:bCs/>
          <w:color w:val="333333"/>
          <w:sz w:val="14"/>
          <w:szCs w:val="14"/>
          <w:lang w:val="es-ES" w:eastAsia="es-CL"/>
        </w:rPr>
        <w:t>Denominación de Origen Calificada Rioja</w:t>
      </w:r>
      <w:r w:rsidRPr="00EC10C6">
        <w:rPr>
          <w:rFonts w:ascii="Arial" w:eastAsia="Times New Roman" w:hAnsi="Arial" w:cs="Arial"/>
          <w:color w:val="333333"/>
          <w:sz w:val="14"/>
          <w:szCs w:val="14"/>
          <w:lang w:val="es-ES" w:eastAsia="es-CL"/>
        </w:rPr>
        <w:t xml:space="preserve"> es considerada la segunda región vitivinícola europea (la primera es </w:t>
      </w:r>
      <w:proofErr w:type="spellStart"/>
      <w:r w:rsidRPr="00EC10C6">
        <w:rPr>
          <w:rFonts w:ascii="Arial" w:eastAsia="Times New Roman" w:hAnsi="Arial" w:cs="Arial"/>
          <w:color w:val="333333"/>
          <w:sz w:val="14"/>
          <w:szCs w:val="14"/>
          <w:lang w:val="es-ES" w:eastAsia="es-CL"/>
        </w:rPr>
        <w:t>Languedoc</w:t>
      </w:r>
      <w:proofErr w:type="spellEnd"/>
      <w:r w:rsidRPr="00EC10C6">
        <w:rPr>
          <w:rFonts w:ascii="Arial" w:eastAsia="Times New Roman" w:hAnsi="Arial" w:cs="Arial"/>
          <w:color w:val="333333"/>
          <w:sz w:val="14"/>
          <w:szCs w:val="14"/>
          <w:lang w:val="es-ES" w:eastAsia="es-CL"/>
        </w:rPr>
        <w:t xml:space="preserve"> y la tercera </w:t>
      </w:r>
      <w:proofErr w:type="spellStart"/>
      <w:r w:rsidRPr="00EC10C6">
        <w:rPr>
          <w:rFonts w:ascii="Arial" w:eastAsia="Times New Roman" w:hAnsi="Arial" w:cs="Arial"/>
          <w:color w:val="333333"/>
          <w:sz w:val="14"/>
          <w:szCs w:val="14"/>
          <w:lang w:val="es-ES" w:eastAsia="es-CL"/>
        </w:rPr>
        <w:t>Côtes</w:t>
      </w:r>
      <w:proofErr w:type="spellEnd"/>
      <w:r w:rsidRPr="00EC10C6">
        <w:rPr>
          <w:rFonts w:ascii="Arial" w:eastAsia="Times New Roman" w:hAnsi="Arial" w:cs="Arial"/>
          <w:color w:val="333333"/>
          <w:sz w:val="14"/>
          <w:szCs w:val="14"/>
          <w:lang w:val="es-ES" w:eastAsia="es-CL"/>
        </w:rPr>
        <w:t>-du-Rhône) y se encuentra entre las 5 regiones de mayor potencial comercial del mundo. Los grandes augurios del vino español se deben sobre todo al éxito de los vinos de Rioja en los diferentes mercados.</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Pr>
          <w:rFonts w:ascii="Arial" w:eastAsia="Times New Roman" w:hAnsi="Arial" w:cs="Arial"/>
          <w:noProof/>
          <w:color w:val="333333"/>
          <w:sz w:val="14"/>
          <w:szCs w:val="14"/>
          <w:lang w:eastAsia="es-CL"/>
        </w:rPr>
        <w:lastRenderedPageBreak/>
        <w:drawing>
          <wp:inline distT="0" distB="0" distL="0" distR="0">
            <wp:extent cx="6343650" cy="2584450"/>
            <wp:effectExtent l="19050" t="0" r="0" b="0"/>
            <wp:docPr id="2" name="Imagen 2" descr="Tendencias Comercio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dencias Comercio del Vino"/>
                    <pic:cNvPicPr>
                      <a:picLocks noChangeAspect="1" noChangeArrowheads="1"/>
                    </pic:cNvPicPr>
                  </pic:nvPicPr>
                  <pic:blipFill>
                    <a:blip r:embed="rId9" cstate="print"/>
                    <a:srcRect/>
                    <a:stretch>
                      <a:fillRect/>
                    </a:stretch>
                  </pic:blipFill>
                  <pic:spPr bwMode="auto">
                    <a:xfrm>
                      <a:off x="0" y="0"/>
                      <a:ext cx="6343650" cy="2584450"/>
                    </a:xfrm>
                    <a:prstGeom prst="rect">
                      <a:avLst/>
                    </a:prstGeom>
                    <a:noFill/>
                    <a:ln w="9525">
                      <a:noFill/>
                      <a:miter lim="800000"/>
                      <a:headEnd/>
                      <a:tailEnd/>
                    </a:ln>
                  </pic:spPr>
                </pic:pic>
              </a:graphicData>
            </a:graphic>
          </wp:inline>
        </w:drawing>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4"/>
          <w:szCs w:val="24"/>
          <w:lang w:val="es-ES" w:eastAsia="es-CL"/>
        </w:rPr>
        <w:t>En China ganan peso los vinos españoles equiparándose al atractivo que tienen allá los australianos, quienes pierden algo de popularidad frente a otras opciones. También ganarán peso los vinos de España en Corea del Sur, donde la gran mayoría suele decantarse por los vinos chilenos. En Japón pierden atractivo los vinos alemanes (caída de 20 puntos con respecto a 2011).</w:t>
      </w:r>
    </w:p>
    <w:p w:rsidR="00EC10C6" w:rsidRPr="00EC10C6" w:rsidRDefault="00EC10C6" w:rsidP="00EC10C6">
      <w:pPr>
        <w:shd w:val="clear" w:color="auto" w:fill="F6F3F3"/>
        <w:spacing w:line="200" w:lineRule="atLeast"/>
        <w:rPr>
          <w:rFonts w:ascii="Arial" w:eastAsia="Times New Roman" w:hAnsi="Arial" w:cs="Arial"/>
          <w:i/>
          <w:iCs/>
          <w:color w:val="333333"/>
          <w:sz w:val="13"/>
          <w:szCs w:val="13"/>
          <w:lang w:val="es-ES" w:eastAsia="es-CL"/>
        </w:rPr>
      </w:pPr>
      <w:r w:rsidRPr="00EC10C6">
        <w:rPr>
          <w:rFonts w:ascii="Tahoma" w:eastAsia="Times New Roman" w:hAnsi="Tahoma" w:cs="Tahoma"/>
          <w:i/>
          <w:iCs/>
          <w:color w:val="333333"/>
          <w:sz w:val="24"/>
          <w:szCs w:val="24"/>
          <w:lang w:val="es-ES" w:eastAsia="es-CL"/>
        </w:rPr>
        <w:t xml:space="preserve">“El atractivo de los vinos españoles y sus previsiones de éxito anticipado a través de una serie de mercados se debe a su oferta dinámica y versátil, que incluye vinos de fácil consumo, para todos los días y en diferentes canales de mercado. Además, la oferta incluye marcas fuertes que impulsan su imagen de calidad” – François </w:t>
      </w:r>
      <w:proofErr w:type="spellStart"/>
      <w:r w:rsidRPr="00EC10C6">
        <w:rPr>
          <w:rFonts w:ascii="Tahoma" w:eastAsia="Times New Roman" w:hAnsi="Tahoma" w:cs="Tahoma"/>
          <w:i/>
          <w:iCs/>
          <w:color w:val="333333"/>
          <w:sz w:val="24"/>
          <w:szCs w:val="24"/>
          <w:lang w:val="es-ES" w:eastAsia="es-CL"/>
        </w:rPr>
        <w:t>Collache</w:t>
      </w:r>
      <w:proofErr w:type="spellEnd"/>
      <w:r w:rsidRPr="00EC10C6">
        <w:rPr>
          <w:rFonts w:ascii="Tahoma" w:eastAsia="Times New Roman" w:hAnsi="Tahoma" w:cs="Tahoma"/>
          <w:i/>
          <w:iCs/>
          <w:color w:val="333333"/>
          <w:sz w:val="24"/>
          <w:szCs w:val="24"/>
          <w:lang w:val="es-ES" w:eastAsia="es-CL"/>
        </w:rPr>
        <w:t xml:space="preserve">, Director de Vinos y Espirituosos en </w:t>
      </w:r>
      <w:proofErr w:type="spellStart"/>
      <w:r w:rsidRPr="00EC10C6">
        <w:rPr>
          <w:rFonts w:ascii="Tahoma" w:eastAsia="Times New Roman" w:hAnsi="Tahoma" w:cs="Tahoma"/>
          <w:i/>
          <w:iCs/>
          <w:color w:val="333333"/>
          <w:sz w:val="24"/>
          <w:szCs w:val="24"/>
          <w:lang w:val="es-ES" w:eastAsia="es-CL"/>
        </w:rPr>
        <w:t>Sopexa</w:t>
      </w:r>
      <w:proofErr w:type="spellEnd"/>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Pr>
          <w:rFonts w:ascii="Arial" w:eastAsia="Times New Roman" w:hAnsi="Arial" w:cs="Arial"/>
          <w:noProof/>
          <w:color w:val="333333"/>
          <w:sz w:val="14"/>
          <w:szCs w:val="14"/>
          <w:lang w:eastAsia="es-CL"/>
        </w:rPr>
        <w:drawing>
          <wp:inline distT="0" distB="0" distL="0" distR="0">
            <wp:extent cx="6343650" cy="2559050"/>
            <wp:effectExtent l="19050" t="0" r="0" b="0"/>
            <wp:docPr id="3" name="Imagen 3" descr="Tendencias Comercio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dencias Comercio del Vino"/>
                    <pic:cNvPicPr>
                      <a:picLocks noChangeAspect="1" noChangeArrowheads="1"/>
                    </pic:cNvPicPr>
                  </pic:nvPicPr>
                  <pic:blipFill>
                    <a:blip r:embed="rId10" cstate="print"/>
                    <a:srcRect/>
                    <a:stretch>
                      <a:fillRect/>
                    </a:stretch>
                  </pic:blipFill>
                  <pic:spPr bwMode="auto">
                    <a:xfrm>
                      <a:off x="0" y="0"/>
                      <a:ext cx="6343650" cy="2559050"/>
                    </a:xfrm>
                    <a:prstGeom prst="rect">
                      <a:avLst/>
                    </a:prstGeom>
                    <a:noFill/>
                    <a:ln w="9525">
                      <a:noFill/>
                      <a:miter lim="800000"/>
                      <a:headEnd/>
                      <a:tailEnd/>
                    </a:ln>
                  </pic:spPr>
                </pic:pic>
              </a:graphicData>
            </a:graphic>
          </wp:inline>
        </w:drawing>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4"/>
          <w:szCs w:val="24"/>
          <w:lang w:val="es-ES" w:eastAsia="es-CL"/>
        </w:rPr>
        <w:t xml:space="preserve">Aunque lo cierto es que </w:t>
      </w:r>
      <w:r w:rsidRPr="00EC10C6">
        <w:rPr>
          <w:rFonts w:ascii="Tahoma" w:eastAsia="Times New Roman" w:hAnsi="Tahoma" w:cs="Tahoma"/>
          <w:b/>
          <w:bCs/>
          <w:color w:val="333333"/>
          <w:sz w:val="24"/>
          <w:szCs w:val="24"/>
          <w:lang w:val="es-ES" w:eastAsia="es-CL"/>
        </w:rPr>
        <w:t>los vinos franceses son los que más imagen de éxito tienen en el mercado internacional</w:t>
      </w:r>
      <w:r w:rsidRPr="00EC10C6">
        <w:rPr>
          <w:rFonts w:ascii="Tahoma" w:eastAsia="Times New Roman" w:hAnsi="Tahoma" w:cs="Tahoma"/>
          <w:color w:val="333333"/>
          <w:sz w:val="24"/>
          <w:szCs w:val="24"/>
          <w:lang w:val="es-ES" w:eastAsia="es-CL"/>
        </w:rPr>
        <w:t xml:space="preserve">, sobre todo en el asiático. El 69% de los encuestados así lo cree. Francia lidera muy por delante del resto de países la imagen positiva global de marca. Le sigue Italia, con solo el 13%. España queda </w:t>
      </w:r>
      <w:r w:rsidRPr="00EC10C6">
        <w:rPr>
          <w:rFonts w:ascii="Tahoma" w:eastAsia="Times New Roman" w:hAnsi="Tahoma" w:cs="Tahoma"/>
          <w:color w:val="333333"/>
          <w:sz w:val="24"/>
          <w:szCs w:val="24"/>
          <w:lang w:val="es-ES" w:eastAsia="es-CL"/>
        </w:rPr>
        <w:lastRenderedPageBreak/>
        <w:t>en un cuarto puesto (3%) superada por los vinos de USA (4%). Hay mucho que hacer en este terreno.</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Pr>
          <w:rFonts w:ascii="Arial" w:eastAsia="Times New Roman" w:hAnsi="Arial" w:cs="Arial"/>
          <w:noProof/>
          <w:color w:val="333333"/>
          <w:sz w:val="14"/>
          <w:szCs w:val="14"/>
          <w:lang w:eastAsia="es-CL"/>
        </w:rPr>
        <w:drawing>
          <wp:inline distT="0" distB="0" distL="0" distR="0">
            <wp:extent cx="6343650" cy="3613150"/>
            <wp:effectExtent l="19050" t="0" r="0" b="0"/>
            <wp:docPr id="4" name="Imagen 4" descr="Tendencias Comercio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dencias Comercio del Vino"/>
                    <pic:cNvPicPr>
                      <a:picLocks noChangeAspect="1" noChangeArrowheads="1"/>
                    </pic:cNvPicPr>
                  </pic:nvPicPr>
                  <pic:blipFill>
                    <a:blip r:embed="rId11" cstate="print"/>
                    <a:srcRect/>
                    <a:stretch>
                      <a:fillRect/>
                    </a:stretch>
                  </pic:blipFill>
                  <pic:spPr bwMode="auto">
                    <a:xfrm>
                      <a:off x="0" y="0"/>
                      <a:ext cx="6343650" cy="3613150"/>
                    </a:xfrm>
                    <a:prstGeom prst="rect">
                      <a:avLst/>
                    </a:prstGeom>
                    <a:noFill/>
                    <a:ln w="9525">
                      <a:noFill/>
                      <a:miter lim="800000"/>
                      <a:headEnd/>
                      <a:tailEnd/>
                    </a:ln>
                  </pic:spPr>
                </pic:pic>
              </a:graphicData>
            </a:graphic>
          </wp:inline>
        </w:drawing>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4"/>
          <w:szCs w:val="24"/>
          <w:lang w:val="es-ES" w:eastAsia="es-CL"/>
        </w:rPr>
        <w:t>Los vinos de Francia son los más elegidos para las</w:t>
      </w:r>
      <w:r w:rsidRPr="00EC10C6">
        <w:rPr>
          <w:rFonts w:ascii="Tahoma" w:eastAsia="Times New Roman" w:hAnsi="Tahoma" w:cs="Tahoma"/>
          <w:b/>
          <w:bCs/>
          <w:color w:val="333333"/>
          <w:sz w:val="24"/>
          <w:szCs w:val="24"/>
          <w:lang w:val="es-ES" w:eastAsia="es-CL"/>
        </w:rPr>
        <w:t xml:space="preserve"> “ocasiones especiales”</w:t>
      </w:r>
      <w:r w:rsidRPr="00EC10C6">
        <w:rPr>
          <w:rFonts w:ascii="Tahoma" w:eastAsia="Times New Roman" w:hAnsi="Tahoma" w:cs="Tahoma"/>
          <w:color w:val="333333"/>
          <w:sz w:val="24"/>
          <w:szCs w:val="24"/>
          <w:lang w:val="es-ES" w:eastAsia="es-CL"/>
        </w:rPr>
        <w:t xml:space="preserve">. Además, tienen la mejor valoración en cuanto a </w:t>
      </w:r>
      <w:r w:rsidRPr="00EC10C6">
        <w:rPr>
          <w:rFonts w:ascii="Tahoma" w:eastAsia="Times New Roman" w:hAnsi="Tahoma" w:cs="Tahoma"/>
          <w:b/>
          <w:bCs/>
          <w:color w:val="333333"/>
          <w:sz w:val="24"/>
          <w:szCs w:val="24"/>
          <w:lang w:val="es-ES" w:eastAsia="es-CL"/>
        </w:rPr>
        <w:t>“desarrollo sostenible”</w:t>
      </w:r>
      <w:r w:rsidRPr="00EC10C6">
        <w:rPr>
          <w:rFonts w:ascii="Tahoma" w:eastAsia="Times New Roman" w:hAnsi="Tahoma" w:cs="Tahoma"/>
          <w:color w:val="333333"/>
          <w:sz w:val="24"/>
          <w:szCs w:val="24"/>
          <w:lang w:val="es-ES" w:eastAsia="es-CL"/>
        </w:rPr>
        <w:t xml:space="preserve"> y </w:t>
      </w:r>
      <w:r w:rsidRPr="00EC10C6">
        <w:rPr>
          <w:rFonts w:ascii="Tahoma" w:eastAsia="Times New Roman" w:hAnsi="Tahoma" w:cs="Tahoma"/>
          <w:b/>
          <w:bCs/>
          <w:color w:val="333333"/>
          <w:sz w:val="24"/>
          <w:szCs w:val="24"/>
          <w:lang w:val="es-ES" w:eastAsia="es-CL"/>
        </w:rPr>
        <w:t>“relación con proveedores”</w:t>
      </w:r>
      <w:r w:rsidRPr="00EC10C6">
        <w:rPr>
          <w:rFonts w:ascii="Tahoma" w:eastAsia="Times New Roman" w:hAnsi="Tahoma" w:cs="Tahoma"/>
          <w:color w:val="333333"/>
          <w:sz w:val="24"/>
          <w:szCs w:val="24"/>
          <w:lang w:val="es-ES" w:eastAsia="es-CL"/>
        </w:rPr>
        <w:t xml:space="preserve"> (característica que les permite destacar en los mercados de Asia).</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4"/>
          <w:szCs w:val="24"/>
          <w:lang w:val="es-ES" w:eastAsia="es-CL"/>
        </w:rPr>
        <w:t>Al preguntarle a los encuestados por los</w:t>
      </w:r>
      <w:r w:rsidRPr="00EC10C6">
        <w:rPr>
          <w:rFonts w:ascii="Tahoma" w:eastAsia="Times New Roman" w:hAnsi="Tahoma" w:cs="Tahoma"/>
          <w:b/>
          <w:bCs/>
          <w:color w:val="333333"/>
          <w:sz w:val="24"/>
          <w:szCs w:val="24"/>
          <w:lang w:val="es-ES" w:eastAsia="es-CL"/>
        </w:rPr>
        <w:t xml:space="preserve"> “vinos con los precios más atractivos”</w:t>
      </w:r>
      <w:r w:rsidRPr="00EC10C6">
        <w:rPr>
          <w:rFonts w:ascii="Tahoma" w:eastAsia="Times New Roman" w:hAnsi="Tahoma" w:cs="Tahoma"/>
          <w:color w:val="333333"/>
          <w:sz w:val="24"/>
          <w:szCs w:val="24"/>
          <w:lang w:val="es-ES" w:eastAsia="es-CL"/>
        </w:rPr>
        <w:t xml:space="preserve">, salieron a relucir los vinos de España y Chile. Los mismos también serían los </w:t>
      </w:r>
      <w:r w:rsidRPr="00EC10C6">
        <w:rPr>
          <w:rFonts w:ascii="Tahoma" w:eastAsia="Times New Roman" w:hAnsi="Tahoma" w:cs="Tahoma"/>
          <w:b/>
          <w:bCs/>
          <w:color w:val="333333"/>
          <w:sz w:val="24"/>
          <w:szCs w:val="24"/>
          <w:lang w:val="es-ES" w:eastAsia="es-CL"/>
        </w:rPr>
        <w:t>elegidos para “el día a día“</w:t>
      </w:r>
      <w:r w:rsidRPr="00EC10C6">
        <w:rPr>
          <w:rFonts w:ascii="Tahoma" w:eastAsia="Times New Roman" w:hAnsi="Tahoma" w:cs="Tahoma"/>
          <w:color w:val="333333"/>
          <w:sz w:val="24"/>
          <w:szCs w:val="24"/>
          <w:lang w:val="es-ES" w:eastAsia="es-CL"/>
        </w:rPr>
        <w:t xml:space="preserve">, aunque ahí nos ganan los franceses. También son elegidos los vinos australianos, los cuales además destacan en términos de </w:t>
      </w:r>
      <w:r w:rsidRPr="00EC10C6">
        <w:rPr>
          <w:rFonts w:ascii="Tahoma" w:eastAsia="Times New Roman" w:hAnsi="Tahoma" w:cs="Tahoma"/>
          <w:b/>
          <w:bCs/>
          <w:color w:val="333333"/>
          <w:sz w:val="24"/>
          <w:szCs w:val="24"/>
          <w:lang w:val="es-ES" w:eastAsia="es-CL"/>
        </w:rPr>
        <w:t>“innovación de producto</w:t>
      </w:r>
      <w:proofErr w:type="gramStart"/>
      <w:r w:rsidRPr="00EC10C6">
        <w:rPr>
          <w:rFonts w:ascii="Tahoma" w:eastAsia="Times New Roman" w:hAnsi="Tahoma" w:cs="Tahoma"/>
          <w:b/>
          <w:bCs/>
          <w:color w:val="333333"/>
          <w:sz w:val="24"/>
          <w:szCs w:val="24"/>
          <w:lang w:val="es-ES" w:eastAsia="es-CL"/>
        </w:rPr>
        <w:t>“</w:t>
      </w:r>
      <w:r w:rsidRPr="00EC10C6">
        <w:rPr>
          <w:rFonts w:ascii="Tahoma" w:eastAsia="Times New Roman" w:hAnsi="Tahoma" w:cs="Tahoma"/>
          <w:color w:val="333333"/>
          <w:sz w:val="24"/>
          <w:szCs w:val="24"/>
          <w:lang w:val="es-ES" w:eastAsia="es-CL"/>
        </w:rPr>
        <w:t xml:space="preserve"> (</w:t>
      </w:r>
      <w:proofErr w:type="gramEnd"/>
      <w:r w:rsidRPr="00EC10C6">
        <w:rPr>
          <w:rFonts w:ascii="Tahoma" w:eastAsia="Times New Roman" w:hAnsi="Tahoma" w:cs="Tahoma"/>
          <w:color w:val="333333"/>
          <w:sz w:val="24"/>
          <w:szCs w:val="24"/>
          <w:lang w:val="es-ES" w:eastAsia="es-CL"/>
        </w:rPr>
        <w:t xml:space="preserve">seguidos por España, USA, e Italia). Si hablamos de </w:t>
      </w:r>
      <w:r w:rsidRPr="00EC10C6">
        <w:rPr>
          <w:rFonts w:ascii="Tahoma" w:eastAsia="Times New Roman" w:hAnsi="Tahoma" w:cs="Tahoma"/>
          <w:b/>
          <w:bCs/>
          <w:color w:val="333333"/>
          <w:sz w:val="24"/>
          <w:szCs w:val="24"/>
          <w:lang w:val="es-ES" w:eastAsia="es-CL"/>
        </w:rPr>
        <w:t>“ofertas individuales”</w:t>
      </w:r>
      <w:r w:rsidRPr="00EC10C6">
        <w:rPr>
          <w:rFonts w:ascii="Tahoma" w:eastAsia="Times New Roman" w:hAnsi="Tahoma" w:cs="Tahoma"/>
          <w:color w:val="333333"/>
          <w:sz w:val="24"/>
          <w:szCs w:val="24"/>
          <w:lang w:val="es-ES" w:eastAsia="es-CL"/>
        </w:rPr>
        <w:t>, gana España junto a Francia, Chile y Australia.</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Pr>
          <w:rFonts w:ascii="Arial" w:eastAsia="Times New Roman" w:hAnsi="Arial" w:cs="Arial"/>
          <w:noProof/>
          <w:color w:val="333333"/>
          <w:sz w:val="14"/>
          <w:szCs w:val="14"/>
          <w:lang w:eastAsia="es-CL"/>
        </w:rPr>
        <w:lastRenderedPageBreak/>
        <w:drawing>
          <wp:inline distT="0" distB="0" distL="0" distR="0">
            <wp:extent cx="6343650" cy="2622550"/>
            <wp:effectExtent l="19050" t="0" r="0" b="0"/>
            <wp:docPr id="5" name="Imagen 5" descr="Tendencias Comercio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dencias Comercio del Vino"/>
                    <pic:cNvPicPr>
                      <a:picLocks noChangeAspect="1" noChangeArrowheads="1"/>
                    </pic:cNvPicPr>
                  </pic:nvPicPr>
                  <pic:blipFill>
                    <a:blip r:embed="rId12" cstate="print"/>
                    <a:srcRect/>
                    <a:stretch>
                      <a:fillRect/>
                    </a:stretch>
                  </pic:blipFill>
                  <pic:spPr bwMode="auto">
                    <a:xfrm>
                      <a:off x="0" y="0"/>
                      <a:ext cx="6343650" cy="2622550"/>
                    </a:xfrm>
                    <a:prstGeom prst="rect">
                      <a:avLst/>
                    </a:prstGeom>
                    <a:noFill/>
                    <a:ln w="9525">
                      <a:noFill/>
                      <a:miter lim="800000"/>
                      <a:headEnd/>
                      <a:tailEnd/>
                    </a:ln>
                  </pic:spPr>
                </pic:pic>
              </a:graphicData>
            </a:graphic>
          </wp:inline>
        </w:drawing>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4"/>
          <w:szCs w:val="24"/>
          <w:lang w:val="es-ES" w:eastAsia="es-CL"/>
        </w:rPr>
        <w:t xml:space="preserve">¿Cuáles son las principales fuerzas de ventas? </w:t>
      </w:r>
      <w:r w:rsidRPr="00EC10C6">
        <w:rPr>
          <w:rFonts w:ascii="Tahoma" w:eastAsia="Times New Roman" w:hAnsi="Tahoma" w:cs="Tahoma"/>
          <w:b/>
          <w:bCs/>
          <w:color w:val="333333"/>
          <w:sz w:val="24"/>
          <w:szCs w:val="24"/>
          <w:lang w:val="es-ES" w:eastAsia="es-CL"/>
        </w:rPr>
        <w:t xml:space="preserve">El origen y la variedad </w:t>
      </w:r>
      <w:r w:rsidRPr="00EC10C6">
        <w:rPr>
          <w:rFonts w:ascii="Tahoma" w:eastAsia="Times New Roman" w:hAnsi="Tahoma" w:cs="Tahoma"/>
          <w:color w:val="333333"/>
          <w:sz w:val="24"/>
          <w:szCs w:val="24"/>
          <w:lang w:val="es-ES" w:eastAsia="es-CL"/>
        </w:rPr>
        <w:t xml:space="preserve">destacan frente al resto de criterios. Gana fuerza la región, el lugar de procedencia de los vinos. Y </w:t>
      </w:r>
      <w:r w:rsidRPr="00EC10C6">
        <w:rPr>
          <w:rFonts w:ascii="Tahoma" w:eastAsia="Times New Roman" w:hAnsi="Tahoma" w:cs="Tahoma"/>
          <w:b/>
          <w:bCs/>
          <w:color w:val="333333"/>
          <w:sz w:val="24"/>
          <w:szCs w:val="24"/>
          <w:lang w:val="es-ES" w:eastAsia="es-CL"/>
        </w:rPr>
        <w:t xml:space="preserve">serán los vinos con Denominación de Origen (Burdeos, </w:t>
      </w:r>
      <w:proofErr w:type="spellStart"/>
      <w:r w:rsidRPr="00EC10C6">
        <w:rPr>
          <w:rFonts w:ascii="Tahoma" w:eastAsia="Times New Roman" w:hAnsi="Tahoma" w:cs="Tahoma"/>
          <w:b/>
          <w:bCs/>
          <w:color w:val="333333"/>
          <w:sz w:val="24"/>
          <w:szCs w:val="24"/>
          <w:lang w:val="es-ES" w:eastAsia="es-CL"/>
        </w:rPr>
        <w:t>Chianti</w:t>
      </w:r>
      <w:proofErr w:type="spellEnd"/>
      <w:r w:rsidRPr="00EC10C6">
        <w:rPr>
          <w:rFonts w:ascii="Tahoma" w:eastAsia="Times New Roman" w:hAnsi="Tahoma" w:cs="Tahoma"/>
          <w:b/>
          <w:bCs/>
          <w:color w:val="333333"/>
          <w:sz w:val="24"/>
          <w:szCs w:val="24"/>
          <w:lang w:val="es-ES" w:eastAsia="es-CL"/>
        </w:rPr>
        <w:t>, Rioja, etc.) los que experimenten el mayor número de ventas en los próximos años.</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4"/>
          <w:szCs w:val="24"/>
          <w:lang w:val="es-ES" w:eastAsia="es-CL"/>
        </w:rPr>
        <w:t xml:space="preserve">También serán muy valorados los </w:t>
      </w:r>
      <w:r w:rsidRPr="00EC10C6">
        <w:rPr>
          <w:rFonts w:ascii="Tahoma" w:eastAsia="Times New Roman" w:hAnsi="Tahoma" w:cs="Tahoma"/>
          <w:b/>
          <w:bCs/>
          <w:color w:val="333333"/>
          <w:sz w:val="24"/>
          <w:szCs w:val="24"/>
          <w:lang w:val="es-ES" w:eastAsia="es-CL"/>
        </w:rPr>
        <w:t>vinos de precios bajos</w:t>
      </w:r>
      <w:r w:rsidRPr="00EC10C6">
        <w:rPr>
          <w:rFonts w:ascii="Tahoma" w:eastAsia="Times New Roman" w:hAnsi="Tahoma" w:cs="Tahoma"/>
          <w:color w:val="333333"/>
          <w:sz w:val="24"/>
          <w:szCs w:val="24"/>
          <w:lang w:val="es-ES" w:eastAsia="es-CL"/>
        </w:rPr>
        <w:t xml:space="preserve"> y los </w:t>
      </w:r>
      <w:r w:rsidRPr="00EC10C6">
        <w:rPr>
          <w:rFonts w:ascii="Tahoma" w:eastAsia="Times New Roman" w:hAnsi="Tahoma" w:cs="Tahoma"/>
          <w:b/>
          <w:bCs/>
          <w:color w:val="333333"/>
          <w:sz w:val="24"/>
          <w:szCs w:val="24"/>
          <w:lang w:val="es-ES" w:eastAsia="es-CL"/>
        </w:rPr>
        <w:t xml:space="preserve">orgánicos y </w:t>
      </w:r>
      <w:proofErr w:type="spellStart"/>
      <w:r w:rsidRPr="00EC10C6">
        <w:rPr>
          <w:rFonts w:ascii="Tahoma" w:eastAsia="Times New Roman" w:hAnsi="Tahoma" w:cs="Tahoma"/>
          <w:b/>
          <w:bCs/>
          <w:color w:val="333333"/>
          <w:sz w:val="24"/>
          <w:szCs w:val="24"/>
          <w:lang w:val="es-ES" w:eastAsia="es-CL"/>
        </w:rPr>
        <w:t>biodinámicos</w:t>
      </w:r>
      <w:proofErr w:type="spellEnd"/>
      <w:r w:rsidRPr="00EC10C6">
        <w:rPr>
          <w:rFonts w:ascii="Tahoma" w:eastAsia="Times New Roman" w:hAnsi="Tahoma" w:cs="Tahoma"/>
          <w:color w:val="333333"/>
          <w:sz w:val="24"/>
          <w:szCs w:val="24"/>
          <w:lang w:val="es-ES" w:eastAsia="es-CL"/>
        </w:rPr>
        <w:t>. Éstos últimos, junto a los ecológicos y naturales, tendrán mucho éxito en Japón. También en China y Rusia, pero no se demandarán tanto como se esperaba en un principio.</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4"/>
          <w:szCs w:val="24"/>
          <w:lang w:val="es-ES" w:eastAsia="es-CL"/>
        </w:rPr>
        <w:t xml:space="preserve">En cuanto a </w:t>
      </w:r>
      <w:r w:rsidRPr="00EC10C6">
        <w:rPr>
          <w:rFonts w:ascii="Tahoma" w:eastAsia="Times New Roman" w:hAnsi="Tahoma" w:cs="Tahoma"/>
          <w:b/>
          <w:bCs/>
          <w:color w:val="333333"/>
          <w:sz w:val="24"/>
          <w:szCs w:val="24"/>
          <w:lang w:val="es-ES" w:eastAsia="es-CL"/>
        </w:rPr>
        <w:t>variedades</w:t>
      </w:r>
      <w:r w:rsidRPr="00EC10C6">
        <w:rPr>
          <w:rFonts w:ascii="Tahoma" w:eastAsia="Times New Roman" w:hAnsi="Tahoma" w:cs="Tahoma"/>
          <w:color w:val="333333"/>
          <w:sz w:val="24"/>
          <w:szCs w:val="24"/>
          <w:lang w:val="es-ES" w:eastAsia="es-CL"/>
        </w:rPr>
        <w:t xml:space="preserve">, gana atractivo la </w:t>
      </w:r>
      <w:r w:rsidRPr="00EC10C6">
        <w:rPr>
          <w:rFonts w:ascii="Tahoma" w:eastAsia="Times New Roman" w:hAnsi="Tahoma" w:cs="Tahoma"/>
          <w:b/>
          <w:bCs/>
          <w:color w:val="333333"/>
          <w:sz w:val="24"/>
          <w:szCs w:val="24"/>
          <w:lang w:val="es-ES" w:eastAsia="es-CL"/>
        </w:rPr>
        <w:t>Garnacha</w:t>
      </w:r>
      <w:r w:rsidRPr="00EC10C6">
        <w:rPr>
          <w:rFonts w:ascii="Tahoma" w:eastAsia="Times New Roman" w:hAnsi="Tahoma" w:cs="Tahoma"/>
          <w:color w:val="333333"/>
          <w:sz w:val="24"/>
          <w:szCs w:val="24"/>
          <w:lang w:val="es-ES" w:eastAsia="es-CL"/>
        </w:rPr>
        <w:t xml:space="preserve">, quedándose entre las más demandadas junto al </w:t>
      </w:r>
      <w:r w:rsidRPr="00EC10C6">
        <w:rPr>
          <w:rFonts w:ascii="Tahoma" w:eastAsia="Times New Roman" w:hAnsi="Tahoma" w:cs="Tahoma"/>
          <w:b/>
          <w:bCs/>
          <w:color w:val="333333"/>
          <w:sz w:val="24"/>
          <w:szCs w:val="24"/>
          <w:lang w:val="es-ES" w:eastAsia="es-CL"/>
        </w:rPr>
        <w:t xml:space="preserve">Cabernet </w:t>
      </w:r>
      <w:proofErr w:type="spellStart"/>
      <w:r w:rsidRPr="00EC10C6">
        <w:rPr>
          <w:rFonts w:ascii="Tahoma" w:eastAsia="Times New Roman" w:hAnsi="Tahoma" w:cs="Tahoma"/>
          <w:b/>
          <w:bCs/>
          <w:color w:val="333333"/>
          <w:sz w:val="24"/>
          <w:szCs w:val="24"/>
          <w:lang w:val="es-ES" w:eastAsia="es-CL"/>
        </w:rPr>
        <w:t>Sauvignon</w:t>
      </w:r>
      <w:proofErr w:type="spellEnd"/>
      <w:r w:rsidRPr="00EC10C6">
        <w:rPr>
          <w:rFonts w:ascii="Tahoma" w:eastAsia="Times New Roman" w:hAnsi="Tahoma" w:cs="Tahoma"/>
          <w:b/>
          <w:bCs/>
          <w:color w:val="333333"/>
          <w:sz w:val="24"/>
          <w:szCs w:val="24"/>
          <w:lang w:val="es-ES" w:eastAsia="es-CL"/>
        </w:rPr>
        <w:t xml:space="preserve">, </w:t>
      </w:r>
      <w:proofErr w:type="spellStart"/>
      <w:r w:rsidRPr="00EC10C6">
        <w:rPr>
          <w:rFonts w:ascii="Tahoma" w:eastAsia="Times New Roman" w:hAnsi="Tahoma" w:cs="Tahoma"/>
          <w:b/>
          <w:bCs/>
          <w:color w:val="333333"/>
          <w:sz w:val="24"/>
          <w:szCs w:val="24"/>
          <w:lang w:val="es-ES" w:eastAsia="es-CL"/>
        </w:rPr>
        <w:t>Pinot</w:t>
      </w:r>
      <w:proofErr w:type="spellEnd"/>
      <w:r w:rsidRPr="00EC10C6">
        <w:rPr>
          <w:rFonts w:ascii="Tahoma" w:eastAsia="Times New Roman" w:hAnsi="Tahoma" w:cs="Tahoma"/>
          <w:b/>
          <w:bCs/>
          <w:color w:val="333333"/>
          <w:sz w:val="24"/>
          <w:szCs w:val="24"/>
          <w:lang w:val="es-ES" w:eastAsia="es-CL"/>
        </w:rPr>
        <w:t xml:space="preserve"> </w:t>
      </w:r>
      <w:proofErr w:type="spellStart"/>
      <w:r w:rsidRPr="00EC10C6">
        <w:rPr>
          <w:rFonts w:ascii="Tahoma" w:eastAsia="Times New Roman" w:hAnsi="Tahoma" w:cs="Tahoma"/>
          <w:b/>
          <w:bCs/>
          <w:color w:val="333333"/>
          <w:sz w:val="24"/>
          <w:szCs w:val="24"/>
          <w:lang w:val="es-ES" w:eastAsia="es-CL"/>
        </w:rPr>
        <w:t>Noir</w:t>
      </w:r>
      <w:proofErr w:type="spellEnd"/>
      <w:r w:rsidRPr="00EC10C6">
        <w:rPr>
          <w:rFonts w:ascii="Tahoma" w:eastAsia="Times New Roman" w:hAnsi="Tahoma" w:cs="Tahoma"/>
          <w:b/>
          <w:bCs/>
          <w:color w:val="333333"/>
          <w:sz w:val="24"/>
          <w:szCs w:val="24"/>
          <w:lang w:val="es-ES" w:eastAsia="es-CL"/>
        </w:rPr>
        <w:t xml:space="preserve"> y </w:t>
      </w:r>
      <w:proofErr w:type="spellStart"/>
      <w:r w:rsidRPr="00EC10C6">
        <w:rPr>
          <w:rFonts w:ascii="Tahoma" w:eastAsia="Times New Roman" w:hAnsi="Tahoma" w:cs="Tahoma"/>
          <w:b/>
          <w:bCs/>
          <w:color w:val="333333"/>
          <w:sz w:val="24"/>
          <w:szCs w:val="24"/>
          <w:lang w:val="es-ES" w:eastAsia="es-CL"/>
        </w:rPr>
        <w:t>Chardonnay</w:t>
      </w:r>
      <w:proofErr w:type="spellEnd"/>
      <w:r w:rsidRPr="00EC10C6">
        <w:rPr>
          <w:rFonts w:ascii="Tahoma" w:eastAsia="Times New Roman" w:hAnsi="Tahoma" w:cs="Tahoma"/>
          <w:color w:val="333333"/>
          <w:sz w:val="24"/>
          <w:szCs w:val="24"/>
          <w:lang w:val="es-ES" w:eastAsia="es-CL"/>
        </w:rPr>
        <w:t xml:space="preserve">. Por el contrario, el </w:t>
      </w:r>
      <w:proofErr w:type="spellStart"/>
      <w:r w:rsidRPr="00EC10C6">
        <w:rPr>
          <w:rFonts w:ascii="Tahoma" w:eastAsia="Times New Roman" w:hAnsi="Tahoma" w:cs="Tahoma"/>
          <w:color w:val="333333"/>
          <w:sz w:val="24"/>
          <w:szCs w:val="24"/>
          <w:lang w:val="es-ES" w:eastAsia="es-CL"/>
        </w:rPr>
        <w:t>Malbec</w:t>
      </w:r>
      <w:proofErr w:type="spellEnd"/>
      <w:r w:rsidRPr="00EC10C6">
        <w:rPr>
          <w:rFonts w:ascii="Tahoma" w:eastAsia="Times New Roman" w:hAnsi="Tahoma" w:cs="Tahoma"/>
          <w:color w:val="333333"/>
          <w:sz w:val="24"/>
          <w:szCs w:val="24"/>
          <w:lang w:val="es-ES" w:eastAsia="es-CL"/>
        </w:rPr>
        <w:t xml:space="preserve"> pierde puntos.</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Pr>
          <w:rFonts w:ascii="Arial" w:eastAsia="Times New Roman" w:hAnsi="Arial" w:cs="Arial"/>
          <w:noProof/>
          <w:color w:val="333333"/>
          <w:sz w:val="14"/>
          <w:szCs w:val="14"/>
          <w:lang w:eastAsia="es-CL"/>
        </w:rPr>
        <w:lastRenderedPageBreak/>
        <w:drawing>
          <wp:inline distT="0" distB="0" distL="0" distR="0">
            <wp:extent cx="6343650" cy="3467100"/>
            <wp:effectExtent l="19050" t="0" r="0" b="0"/>
            <wp:docPr id="6" name="Imagen 6" descr="Tendencias Comercio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ndencias Comercio del Vino"/>
                    <pic:cNvPicPr>
                      <a:picLocks noChangeAspect="1" noChangeArrowheads="1"/>
                    </pic:cNvPicPr>
                  </pic:nvPicPr>
                  <pic:blipFill>
                    <a:blip r:embed="rId13" cstate="print"/>
                    <a:srcRect/>
                    <a:stretch>
                      <a:fillRect/>
                    </a:stretch>
                  </pic:blipFill>
                  <pic:spPr bwMode="auto">
                    <a:xfrm>
                      <a:off x="0" y="0"/>
                      <a:ext cx="6343650" cy="3467100"/>
                    </a:xfrm>
                    <a:prstGeom prst="rect">
                      <a:avLst/>
                    </a:prstGeom>
                    <a:noFill/>
                    <a:ln w="9525">
                      <a:noFill/>
                      <a:miter lim="800000"/>
                      <a:headEnd/>
                      <a:tailEnd/>
                    </a:ln>
                  </pic:spPr>
                </pic:pic>
              </a:graphicData>
            </a:graphic>
          </wp:inline>
        </w:drawing>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4"/>
          <w:szCs w:val="24"/>
          <w:lang w:val="es-ES" w:eastAsia="es-CL"/>
        </w:rPr>
        <w:t xml:space="preserve">Los </w:t>
      </w:r>
      <w:r w:rsidRPr="00EC10C6">
        <w:rPr>
          <w:rFonts w:ascii="Tahoma" w:eastAsia="Times New Roman" w:hAnsi="Tahoma" w:cs="Tahoma"/>
          <w:b/>
          <w:bCs/>
          <w:color w:val="333333"/>
          <w:sz w:val="24"/>
          <w:szCs w:val="24"/>
          <w:lang w:val="es-ES" w:eastAsia="es-CL"/>
        </w:rPr>
        <w:t>vinos suaves y bajos en alcohol</w:t>
      </w:r>
      <w:r w:rsidRPr="00EC10C6">
        <w:rPr>
          <w:rFonts w:ascii="Tahoma" w:eastAsia="Times New Roman" w:hAnsi="Tahoma" w:cs="Tahoma"/>
          <w:color w:val="333333"/>
          <w:sz w:val="24"/>
          <w:szCs w:val="24"/>
          <w:lang w:val="es-ES" w:eastAsia="es-CL"/>
        </w:rPr>
        <w:t xml:space="preserve"> parecían pegar fuerte, pero la tendencia de crecimiento no es tan alta como se esperaba. Eso sí, </w:t>
      </w:r>
      <w:r w:rsidRPr="00EC10C6">
        <w:rPr>
          <w:rFonts w:ascii="Tahoma" w:eastAsia="Times New Roman" w:hAnsi="Tahoma" w:cs="Tahoma"/>
          <w:b/>
          <w:bCs/>
          <w:color w:val="333333"/>
          <w:sz w:val="24"/>
          <w:szCs w:val="24"/>
          <w:lang w:val="es-ES" w:eastAsia="es-CL"/>
        </w:rPr>
        <w:t>los vinos que están creciendo fuerte son los rosados</w:t>
      </w:r>
      <w:r w:rsidRPr="00EC10C6">
        <w:rPr>
          <w:rFonts w:ascii="Tahoma" w:eastAsia="Times New Roman" w:hAnsi="Tahoma" w:cs="Tahoma"/>
          <w:color w:val="333333"/>
          <w:sz w:val="24"/>
          <w:szCs w:val="24"/>
          <w:lang w:val="es-ES" w:eastAsia="es-CL"/>
        </w:rPr>
        <w:t xml:space="preserve">, sobre todo en USA y Canadá. El mercado potencial que más demanda rosado son los </w:t>
      </w:r>
      <w:proofErr w:type="spellStart"/>
      <w:r w:rsidRPr="00EC10C6">
        <w:rPr>
          <w:rFonts w:ascii="Tahoma" w:eastAsia="Times New Roman" w:hAnsi="Tahoma" w:cs="Tahoma"/>
          <w:color w:val="333333"/>
          <w:sz w:val="24"/>
          <w:szCs w:val="24"/>
          <w:lang w:val="es-ES" w:eastAsia="es-CL"/>
        </w:rPr>
        <w:t>millenials</w:t>
      </w:r>
      <w:proofErr w:type="spellEnd"/>
      <w:r w:rsidRPr="00EC10C6">
        <w:rPr>
          <w:rFonts w:ascii="Tahoma" w:eastAsia="Times New Roman" w:hAnsi="Tahoma" w:cs="Tahoma"/>
          <w:color w:val="333333"/>
          <w:sz w:val="24"/>
          <w:szCs w:val="24"/>
          <w:lang w:val="es-ES" w:eastAsia="es-CL"/>
        </w:rPr>
        <w:t>.</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Pr>
          <w:rFonts w:ascii="Arial" w:eastAsia="Times New Roman" w:hAnsi="Arial" w:cs="Arial"/>
          <w:noProof/>
          <w:color w:val="333333"/>
          <w:sz w:val="14"/>
          <w:szCs w:val="14"/>
          <w:lang w:eastAsia="es-CL"/>
        </w:rPr>
        <w:drawing>
          <wp:inline distT="0" distB="0" distL="0" distR="0">
            <wp:extent cx="6343650" cy="3257550"/>
            <wp:effectExtent l="19050" t="0" r="0" b="0"/>
            <wp:docPr id="7" name="Imagen 7" descr="Tendencias Comercio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ndencias Comercio del Vino"/>
                    <pic:cNvPicPr>
                      <a:picLocks noChangeAspect="1" noChangeArrowheads="1"/>
                    </pic:cNvPicPr>
                  </pic:nvPicPr>
                  <pic:blipFill>
                    <a:blip r:embed="rId14" cstate="print"/>
                    <a:srcRect/>
                    <a:stretch>
                      <a:fillRect/>
                    </a:stretch>
                  </pic:blipFill>
                  <pic:spPr bwMode="auto">
                    <a:xfrm>
                      <a:off x="0" y="0"/>
                      <a:ext cx="6343650" cy="3257550"/>
                    </a:xfrm>
                    <a:prstGeom prst="rect">
                      <a:avLst/>
                    </a:prstGeom>
                    <a:noFill/>
                    <a:ln w="9525">
                      <a:noFill/>
                      <a:miter lim="800000"/>
                      <a:headEnd/>
                      <a:tailEnd/>
                    </a:ln>
                  </pic:spPr>
                </pic:pic>
              </a:graphicData>
            </a:graphic>
          </wp:inline>
        </w:drawing>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4"/>
          <w:szCs w:val="24"/>
          <w:lang w:val="es-ES" w:eastAsia="es-CL"/>
        </w:rPr>
        <w:t xml:space="preserve">Las ventas de los </w:t>
      </w:r>
      <w:r w:rsidRPr="00EC10C6">
        <w:rPr>
          <w:rFonts w:ascii="Tahoma" w:eastAsia="Times New Roman" w:hAnsi="Tahoma" w:cs="Tahoma"/>
          <w:b/>
          <w:bCs/>
          <w:color w:val="333333"/>
          <w:sz w:val="24"/>
          <w:szCs w:val="24"/>
          <w:lang w:val="es-ES" w:eastAsia="es-CL"/>
        </w:rPr>
        <w:t>vinos con tapones de corcho</w:t>
      </w:r>
      <w:r w:rsidRPr="00EC10C6">
        <w:rPr>
          <w:rFonts w:ascii="Tahoma" w:eastAsia="Times New Roman" w:hAnsi="Tahoma" w:cs="Tahoma"/>
          <w:color w:val="333333"/>
          <w:sz w:val="24"/>
          <w:szCs w:val="24"/>
          <w:lang w:val="es-ES" w:eastAsia="es-CL"/>
        </w:rPr>
        <w:t xml:space="preserve"> permanecerán estables, pero </w:t>
      </w:r>
      <w:r w:rsidRPr="00EC10C6">
        <w:rPr>
          <w:rFonts w:ascii="Tahoma" w:eastAsia="Times New Roman" w:hAnsi="Tahoma" w:cs="Tahoma"/>
          <w:b/>
          <w:bCs/>
          <w:color w:val="333333"/>
          <w:sz w:val="24"/>
          <w:szCs w:val="24"/>
          <w:lang w:val="es-ES" w:eastAsia="es-CL"/>
        </w:rPr>
        <w:t>quien sí que ganará terreno será el tapón de rosca</w:t>
      </w:r>
      <w:r w:rsidRPr="00EC10C6">
        <w:rPr>
          <w:rFonts w:ascii="Tahoma" w:eastAsia="Times New Roman" w:hAnsi="Tahoma" w:cs="Tahoma"/>
          <w:color w:val="333333"/>
          <w:sz w:val="24"/>
          <w:szCs w:val="24"/>
          <w:lang w:val="es-ES" w:eastAsia="es-CL"/>
        </w:rPr>
        <w:t xml:space="preserve">, sobre todo en los </w:t>
      </w:r>
      <w:r w:rsidRPr="00EC10C6">
        <w:rPr>
          <w:rFonts w:ascii="Tahoma" w:eastAsia="Times New Roman" w:hAnsi="Tahoma" w:cs="Tahoma"/>
          <w:color w:val="333333"/>
          <w:sz w:val="24"/>
          <w:szCs w:val="24"/>
          <w:lang w:val="es-ES" w:eastAsia="es-CL"/>
        </w:rPr>
        <w:lastRenderedPageBreak/>
        <w:t xml:space="preserve">mercados de Japón, Canadá y USA. También crecerá la demanda del </w:t>
      </w:r>
      <w:r w:rsidRPr="00EC10C6">
        <w:rPr>
          <w:rFonts w:ascii="Tahoma" w:eastAsia="Times New Roman" w:hAnsi="Tahoma" w:cs="Tahoma"/>
          <w:b/>
          <w:bCs/>
          <w:color w:val="333333"/>
          <w:sz w:val="24"/>
          <w:szCs w:val="24"/>
          <w:lang w:val="es-ES" w:eastAsia="es-CL"/>
        </w:rPr>
        <w:t>Bag in Box</w:t>
      </w:r>
      <w:r w:rsidRPr="00EC10C6">
        <w:rPr>
          <w:rFonts w:ascii="Tahoma" w:eastAsia="Times New Roman" w:hAnsi="Tahoma" w:cs="Tahoma"/>
          <w:color w:val="333333"/>
          <w:sz w:val="24"/>
          <w:szCs w:val="24"/>
          <w:lang w:val="es-ES" w:eastAsia="es-CL"/>
        </w:rPr>
        <w:t xml:space="preserve"> (sobre todo en USA, Corea y Japón).</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Pr>
          <w:rFonts w:ascii="Arial" w:eastAsia="Times New Roman" w:hAnsi="Arial" w:cs="Arial"/>
          <w:noProof/>
          <w:color w:val="333333"/>
          <w:sz w:val="14"/>
          <w:szCs w:val="14"/>
          <w:lang w:eastAsia="es-CL"/>
        </w:rPr>
        <w:drawing>
          <wp:inline distT="0" distB="0" distL="0" distR="0">
            <wp:extent cx="6343650" cy="5822950"/>
            <wp:effectExtent l="19050" t="0" r="0" b="0"/>
            <wp:docPr id="8" name="Imagen 8" descr="Tendencias Comercio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ndencias Comercio del Vino"/>
                    <pic:cNvPicPr>
                      <a:picLocks noChangeAspect="1" noChangeArrowheads="1"/>
                    </pic:cNvPicPr>
                  </pic:nvPicPr>
                  <pic:blipFill>
                    <a:blip r:embed="rId15" cstate="print"/>
                    <a:srcRect/>
                    <a:stretch>
                      <a:fillRect/>
                    </a:stretch>
                  </pic:blipFill>
                  <pic:spPr bwMode="auto">
                    <a:xfrm>
                      <a:off x="0" y="0"/>
                      <a:ext cx="6343650" cy="5822950"/>
                    </a:xfrm>
                    <a:prstGeom prst="rect">
                      <a:avLst/>
                    </a:prstGeom>
                    <a:noFill/>
                    <a:ln w="9525">
                      <a:noFill/>
                      <a:miter lim="800000"/>
                      <a:headEnd/>
                      <a:tailEnd/>
                    </a:ln>
                  </pic:spPr>
                </pic:pic>
              </a:graphicData>
            </a:graphic>
          </wp:inline>
        </w:drawing>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4"/>
          <w:szCs w:val="24"/>
          <w:lang w:val="es-ES" w:eastAsia="es-CL"/>
        </w:rPr>
        <w:t>En total han sido 1.100 las empresas consultadas: tanto importadores como mayoristas y minoristas. Eso sí, los datos extraídos solo se basan en los vinos tranquilos (se excluyen por tanto los espumosos, los vinos fortificados o los enriquecidos).</w:t>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Pr>
          <w:rFonts w:ascii="Arial" w:eastAsia="Times New Roman" w:hAnsi="Arial" w:cs="Arial"/>
          <w:noProof/>
          <w:color w:val="333333"/>
          <w:sz w:val="14"/>
          <w:szCs w:val="14"/>
          <w:lang w:eastAsia="es-CL"/>
        </w:rPr>
        <w:lastRenderedPageBreak/>
        <w:drawing>
          <wp:inline distT="0" distB="0" distL="0" distR="0">
            <wp:extent cx="6343650" cy="2838450"/>
            <wp:effectExtent l="19050" t="0" r="0" b="0"/>
            <wp:docPr id="9" name="Imagen 9" descr="wine trade monitor sope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e trade monitor sopexa"/>
                    <pic:cNvPicPr>
                      <a:picLocks noChangeAspect="1" noChangeArrowheads="1"/>
                    </pic:cNvPicPr>
                  </pic:nvPicPr>
                  <pic:blipFill>
                    <a:blip r:embed="rId16" cstate="print"/>
                    <a:srcRect/>
                    <a:stretch>
                      <a:fillRect/>
                    </a:stretch>
                  </pic:blipFill>
                  <pic:spPr bwMode="auto">
                    <a:xfrm>
                      <a:off x="0" y="0"/>
                      <a:ext cx="6343650" cy="2838450"/>
                    </a:xfrm>
                    <a:prstGeom prst="rect">
                      <a:avLst/>
                    </a:prstGeom>
                    <a:noFill/>
                    <a:ln w="9525">
                      <a:noFill/>
                      <a:miter lim="800000"/>
                      <a:headEnd/>
                      <a:tailEnd/>
                    </a:ln>
                  </pic:spPr>
                </pic:pic>
              </a:graphicData>
            </a:graphic>
          </wp:inline>
        </w:drawing>
      </w:r>
    </w:p>
    <w:p w:rsidR="00EC10C6" w:rsidRPr="00EC10C6" w:rsidRDefault="00EC10C6" w:rsidP="00EC10C6">
      <w:pPr>
        <w:shd w:val="clear" w:color="auto" w:fill="FFFFFF"/>
        <w:spacing w:line="200" w:lineRule="atLeast"/>
        <w:rPr>
          <w:rFonts w:ascii="Arial" w:eastAsia="Times New Roman" w:hAnsi="Arial" w:cs="Arial"/>
          <w:color w:val="333333"/>
          <w:sz w:val="14"/>
          <w:szCs w:val="14"/>
          <w:lang w:val="es-ES" w:eastAsia="es-CL"/>
        </w:rPr>
      </w:pPr>
      <w:r w:rsidRPr="00EC10C6">
        <w:rPr>
          <w:rFonts w:ascii="Tahoma" w:eastAsia="Times New Roman" w:hAnsi="Tahoma" w:cs="Tahoma"/>
          <w:color w:val="333333"/>
          <w:sz w:val="20"/>
          <w:szCs w:val="20"/>
          <w:lang w:val="es-ES" w:eastAsia="es-CL"/>
        </w:rPr>
        <w:t xml:space="preserve">Fuente | </w:t>
      </w:r>
      <w:proofErr w:type="spellStart"/>
      <w:r w:rsidRPr="00EC10C6">
        <w:rPr>
          <w:rFonts w:ascii="Tahoma" w:eastAsia="Times New Roman" w:hAnsi="Tahoma" w:cs="Tahoma"/>
          <w:color w:val="333333"/>
          <w:sz w:val="20"/>
          <w:szCs w:val="20"/>
          <w:lang w:val="es-ES" w:eastAsia="es-CL"/>
        </w:rPr>
        <w:t>Sopexa</w:t>
      </w:r>
      <w:proofErr w:type="spellEnd"/>
    </w:p>
    <w:p w:rsidR="00CF12C2" w:rsidRDefault="00CF12C2"/>
    <w:sectPr w:rsidR="00CF12C2" w:rsidSect="00CF12C2">
      <w:footerReference w:type="default" r:id="rId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469" w:rsidRDefault="009B6469" w:rsidP="00EC10C6">
      <w:pPr>
        <w:spacing w:after="0" w:line="240" w:lineRule="auto"/>
      </w:pPr>
      <w:r>
        <w:separator/>
      </w:r>
    </w:p>
  </w:endnote>
  <w:endnote w:type="continuationSeparator" w:id="0">
    <w:p w:rsidR="009B6469" w:rsidRDefault="009B6469" w:rsidP="00EC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947172"/>
      <w:docPartObj>
        <w:docPartGallery w:val="Page Numbers (Bottom of Page)"/>
        <w:docPartUnique/>
      </w:docPartObj>
    </w:sdtPr>
    <w:sdtContent>
      <w:p w:rsidR="00EC10C6" w:rsidRDefault="00CF38BA">
        <w:pPr>
          <w:pStyle w:val="Piedepgina"/>
          <w:jc w:val="center"/>
        </w:pPr>
        <w:fldSimple w:instr=" PAGE   \* MERGEFORMAT ">
          <w:r w:rsidR="00CA4B54">
            <w:rPr>
              <w:noProof/>
            </w:rPr>
            <w:t>1</w:t>
          </w:r>
        </w:fldSimple>
      </w:p>
    </w:sdtContent>
  </w:sdt>
  <w:p w:rsidR="00EC10C6" w:rsidRDefault="00EC10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469" w:rsidRDefault="009B6469" w:rsidP="00EC10C6">
      <w:pPr>
        <w:spacing w:after="0" w:line="240" w:lineRule="auto"/>
      </w:pPr>
      <w:r>
        <w:separator/>
      </w:r>
    </w:p>
  </w:footnote>
  <w:footnote w:type="continuationSeparator" w:id="0">
    <w:p w:rsidR="009B6469" w:rsidRDefault="009B6469" w:rsidP="00EC1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75E1"/>
    <w:multiLevelType w:val="multilevel"/>
    <w:tmpl w:val="33E8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C10C6"/>
    <w:rsid w:val="000041BE"/>
    <w:rsid w:val="003344EB"/>
    <w:rsid w:val="00414AA5"/>
    <w:rsid w:val="009B6469"/>
    <w:rsid w:val="00CA4B54"/>
    <w:rsid w:val="00CF12C2"/>
    <w:rsid w:val="00CF38BA"/>
    <w:rsid w:val="00DF13FE"/>
    <w:rsid w:val="00EC10C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10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0C6"/>
    <w:rPr>
      <w:rFonts w:ascii="Tahoma" w:hAnsi="Tahoma" w:cs="Tahoma"/>
      <w:sz w:val="16"/>
      <w:szCs w:val="16"/>
    </w:rPr>
  </w:style>
  <w:style w:type="paragraph" w:styleId="Encabezado">
    <w:name w:val="header"/>
    <w:basedOn w:val="Normal"/>
    <w:link w:val="EncabezadoCar"/>
    <w:uiPriority w:val="99"/>
    <w:semiHidden/>
    <w:unhideWhenUsed/>
    <w:rsid w:val="00EC10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10C6"/>
  </w:style>
  <w:style w:type="paragraph" w:styleId="Piedepgina">
    <w:name w:val="footer"/>
    <w:basedOn w:val="Normal"/>
    <w:link w:val="PiedepginaCar"/>
    <w:uiPriority w:val="99"/>
    <w:unhideWhenUsed/>
    <w:rsid w:val="00EC10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10C6"/>
  </w:style>
</w:styles>
</file>

<file path=word/webSettings.xml><?xml version="1.0" encoding="utf-8"?>
<w:webSettings xmlns:r="http://schemas.openxmlformats.org/officeDocument/2006/relationships" xmlns:w="http://schemas.openxmlformats.org/wordprocessingml/2006/main">
  <w:divs>
    <w:div w:id="1377240101">
      <w:bodyDiv w:val="1"/>
      <w:marLeft w:val="0"/>
      <w:marRight w:val="0"/>
      <w:marTop w:val="0"/>
      <w:marBottom w:val="0"/>
      <w:divBdr>
        <w:top w:val="none" w:sz="0" w:space="0" w:color="auto"/>
        <w:left w:val="none" w:sz="0" w:space="0" w:color="auto"/>
        <w:bottom w:val="none" w:sz="0" w:space="0" w:color="auto"/>
        <w:right w:val="none" w:sz="0" w:space="0" w:color="auto"/>
      </w:divBdr>
      <w:divsChild>
        <w:div w:id="268632980">
          <w:marLeft w:val="0"/>
          <w:marRight w:val="0"/>
          <w:marTop w:val="0"/>
          <w:marBottom w:val="0"/>
          <w:divBdr>
            <w:top w:val="none" w:sz="0" w:space="0" w:color="auto"/>
            <w:left w:val="none" w:sz="0" w:space="0" w:color="auto"/>
            <w:bottom w:val="none" w:sz="0" w:space="0" w:color="auto"/>
            <w:right w:val="none" w:sz="0" w:space="0" w:color="auto"/>
          </w:divBdr>
          <w:divsChild>
            <w:div w:id="1820074937">
              <w:marLeft w:val="0"/>
              <w:marRight w:val="0"/>
              <w:marTop w:val="0"/>
              <w:marBottom w:val="0"/>
              <w:divBdr>
                <w:top w:val="none" w:sz="0" w:space="0" w:color="auto"/>
                <w:left w:val="none" w:sz="0" w:space="0" w:color="auto"/>
                <w:bottom w:val="none" w:sz="0" w:space="0" w:color="auto"/>
                <w:right w:val="none" w:sz="0" w:space="0" w:color="auto"/>
              </w:divBdr>
              <w:divsChild>
                <w:div w:id="1151748000">
                  <w:marLeft w:val="0"/>
                  <w:marRight w:val="0"/>
                  <w:marTop w:val="0"/>
                  <w:marBottom w:val="0"/>
                  <w:divBdr>
                    <w:top w:val="none" w:sz="0" w:space="0" w:color="auto"/>
                    <w:left w:val="none" w:sz="0" w:space="0" w:color="auto"/>
                    <w:bottom w:val="none" w:sz="0" w:space="0" w:color="auto"/>
                    <w:right w:val="none" w:sz="0" w:space="0" w:color="auto"/>
                  </w:divBdr>
                  <w:divsChild>
                    <w:div w:id="717974674">
                      <w:marLeft w:val="0"/>
                      <w:marRight w:val="0"/>
                      <w:marTop w:val="0"/>
                      <w:marBottom w:val="0"/>
                      <w:divBdr>
                        <w:top w:val="none" w:sz="0" w:space="0" w:color="auto"/>
                        <w:left w:val="none" w:sz="0" w:space="0" w:color="auto"/>
                        <w:bottom w:val="none" w:sz="0" w:space="0" w:color="auto"/>
                        <w:right w:val="none" w:sz="0" w:space="0" w:color="auto"/>
                      </w:divBdr>
                      <w:divsChild>
                        <w:div w:id="780875237">
                          <w:marLeft w:val="0"/>
                          <w:marRight w:val="0"/>
                          <w:marTop w:val="0"/>
                          <w:marBottom w:val="650"/>
                          <w:divBdr>
                            <w:top w:val="none" w:sz="0" w:space="0" w:color="auto"/>
                            <w:left w:val="none" w:sz="0" w:space="0" w:color="auto"/>
                            <w:bottom w:val="none" w:sz="0" w:space="0" w:color="auto"/>
                            <w:right w:val="none" w:sz="0" w:space="0" w:color="auto"/>
                          </w:divBdr>
                          <w:divsChild>
                            <w:div w:id="644893772">
                              <w:marLeft w:val="0"/>
                              <w:marRight w:val="0"/>
                              <w:marTop w:val="0"/>
                              <w:marBottom w:val="0"/>
                              <w:divBdr>
                                <w:top w:val="none" w:sz="0" w:space="0" w:color="auto"/>
                                <w:left w:val="none" w:sz="0" w:space="0" w:color="auto"/>
                                <w:bottom w:val="none" w:sz="0" w:space="0" w:color="auto"/>
                                <w:right w:val="none" w:sz="0" w:space="0" w:color="auto"/>
                              </w:divBdr>
                              <w:divsChild>
                                <w:div w:id="1415586422">
                                  <w:blockQuote w:val="1"/>
                                  <w:marLeft w:val="720"/>
                                  <w:marRight w:val="720"/>
                                  <w:marTop w:val="100"/>
                                  <w:marBottom w:val="100"/>
                                  <w:divBdr>
                                    <w:top w:val="none" w:sz="0" w:space="0" w:color="auto"/>
                                    <w:left w:val="single" w:sz="18" w:space="8" w:color="A0CE4E"/>
                                    <w:bottom w:val="none" w:sz="0" w:space="0" w:color="auto"/>
                                    <w:right w:val="none" w:sz="0" w:space="0" w:color="auto"/>
                                  </w:divBdr>
                                </w:div>
                                <w:div w:id="662320937">
                                  <w:marLeft w:val="0"/>
                                  <w:marRight w:val="0"/>
                                  <w:marTop w:val="0"/>
                                  <w:marBottom w:val="0"/>
                                  <w:divBdr>
                                    <w:top w:val="none" w:sz="0" w:space="0" w:color="auto"/>
                                    <w:left w:val="none" w:sz="0" w:space="0" w:color="auto"/>
                                    <w:bottom w:val="none" w:sz="0" w:space="0" w:color="auto"/>
                                    <w:right w:val="none" w:sz="0" w:space="0" w:color="auto"/>
                                  </w:divBdr>
                                  <w:divsChild>
                                    <w:div w:id="463282072">
                                      <w:marLeft w:val="0"/>
                                      <w:marRight w:val="0"/>
                                      <w:marTop w:val="0"/>
                                      <w:marBottom w:val="0"/>
                                      <w:divBdr>
                                        <w:top w:val="none" w:sz="0" w:space="0" w:color="auto"/>
                                        <w:left w:val="none" w:sz="0" w:space="0" w:color="auto"/>
                                        <w:bottom w:val="none" w:sz="0" w:space="0" w:color="auto"/>
                                        <w:right w:val="none" w:sz="0" w:space="0" w:color="auto"/>
                                      </w:divBdr>
                                      <w:divsChild>
                                        <w:div w:id="2235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917883-A3C2-4516-8771-632E8AD0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723</Words>
  <Characters>3979</Characters>
  <Application>Microsoft Office Word</Application>
  <DocSecurity>0</DocSecurity>
  <Lines>33</Lines>
  <Paragraphs>9</Paragraphs>
  <ScaleCrop>false</ScaleCrop>
  <Company>Hewlett-Packard Company</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Costa</dc:creator>
  <cp:lastModifiedBy>Victor Costa</cp:lastModifiedBy>
  <cp:revision>2</cp:revision>
  <dcterms:created xsi:type="dcterms:W3CDTF">2020-01-15T16:35:00Z</dcterms:created>
  <dcterms:modified xsi:type="dcterms:W3CDTF">2020-01-15T16:35:00Z</dcterms:modified>
</cp:coreProperties>
</file>